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0E6F6" w:themeColor="accent2" w:themeTint="33"/>
  <w:body>
    <w:p w:rsidR="00472CBB" w:rsidRPr="00472CBB" w:rsidRDefault="00472CBB" w:rsidP="00472CBB">
      <w:pPr>
        <w:tabs>
          <w:tab w:val="left" w:pos="993"/>
        </w:tabs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 w:rsidRPr="00472CBB">
        <w:rPr>
          <w:bCs/>
          <w:color w:val="1C6194" w:themeColor="accent2" w:themeShade="BF"/>
          <w:sz w:val="28"/>
          <w:szCs w:val="28"/>
          <w:lang w:val="uz-Cyrl-UZ"/>
        </w:rPr>
        <w:t>МИНИСТЕРСТВО ВЫСШЕГО И СРЕДНЕГО СПЕЦИАЛЬНОГО ОБРАЗОВАНИЯ РЕСПУБЛИКИ УЗБЕКИСТАН</w:t>
      </w:r>
    </w:p>
    <w:p w:rsidR="00472CBB" w:rsidRPr="007D047C" w:rsidRDefault="00472CBB" w:rsidP="00472CBB">
      <w:pPr>
        <w:tabs>
          <w:tab w:val="left" w:pos="993"/>
        </w:tabs>
        <w:ind w:firstLine="709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 w:rsidRPr="00472CBB">
        <w:rPr>
          <w:bCs/>
          <w:color w:val="1C6194" w:themeColor="accent2" w:themeShade="BF"/>
          <w:sz w:val="28"/>
          <w:szCs w:val="28"/>
          <w:lang w:val="uz-Cyrl-UZ"/>
        </w:rPr>
        <w:t>ТАШКЕНТСКИЙ ГОСУДАРСТВЕННЫЙ ЭКОНОМИЧЕСКИЙ УНИВЕРСИТЕТ</w:t>
      </w:r>
    </w:p>
    <w:p w:rsidR="00AC7A73" w:rsidRPr="0027324C" w:rsidRDefault="00AC7A73" w:rsidP="00AC7A73">
      <w:pPr>
        <w:tabs>
          <w:tab w:val="left" w:pos="993"/>
        </w:tabs>
        <w:ind w:firstLine="709"/>
        <w:jc w:val="center"/>
        <w:rPr>
          <w:b/>
          <w:color w:val="1C6194" w:themeColor="accent2" w:themeShade="BF"/>
          <w:sz w:val="10"/>
          <w:szCs w:val="10"/>
          <w:lang w:val="uz-Cyrl-UZ"/>
        </w:rPr>
      </w:pPr>
    </w:p>
    <w:p w:rsidR="00AC7A73" w:rsidRPr="00066BFB" w:rsidRDefault="00472CBB" w:rsidP="00472CBB">
      <w:pPr>
        <w:shd w:val="clear" w:color="auto" w:fill="1C6194" w:themeFill="accent2" w:themeFillShade="BF"/>
        <w:tabs>
          <w:tab w:val="left" w:pos="993"/>
        </w:tabs>
        <w:ind w:firstLine="709"/>
        <w:jc w:val="center"/>
        <w:rPr>
          <w:b/>
          <w:color w:val="A3CEED" w:themeColor="accent2" w:themeTint="66"/>
          <w:sz w:val="28"/>
          <w:szCs w:val="28"/>
          <w:lang w:val="uz-Cyrl-UZ"/>
        </w:rPr>
      </w:pPr>
      <w:r w:rsidRPr="00472CBB">
        <w:rPr>
          <w:b/>
          <w:color w:val="A3CEED" w:themeColor="accent2" w:themeTint="66"/>
          <w:sz w:val="28"/>
          <w:szCs w:val="28"/>
          <w:lang w:val="uz-Cyrl-UZ"/>
        </w:rPr>
        <w:t>ИНФОРМАЦИОННОЕ ПИСЬМО</w:t>
      </w:r>
    </w:p>
    <w:p w:rsidR="00472CBB" w:rsidRPr="00472CBB" w:rsidRDefault="00472CBB" w:rsidP="00472CBB">
      <w:pPr>
        <w:tabs>
          <w:tab w:val="left" w:pos="993"/>
        </w:tabs>
        <w:ind w:firstLine="567"/>
        <w:jc w:val="both"/>
        <w:rPr>
          <w:bCs/>
          <w:color w:val="1C6194" w:themeColor="accent2" w:themeShade="BF"/>
          <w:sz w:val="28"/>
          <w:szCs w:val="28"/>
        </w:rPr>
      </w:pPr>
      <w:r w:rsidRPr="00472CBB">
        <w:rPr>
          <w:b/>
          <w:bCs/>
          <w:color w:val="1C6194" w:themeColor="accent2" w:themeShade="BF"/>
          <w:sz w:val="28"/>
          <w:szCs w:val="28"/>
        </w:rPr>
        <w:t>6-7 октября 2022 года</w:t>
      </w:r>
      <w:r w:rsidRPr="00472CBB">
        <w:rPr>
          <w:bCs/>
          <w:color w:val="1C6194" w:themeColor="accent2" w:themeShade="BF"/>
          <w:sz w:val="28"/>
          <w:szCs w:val="28"/>
        </w:rPr>
        <w:t xml:space="preserve"> Ташкентский государственный экономический университет организует </w:t>
      </w:r>
      <w:r w:rsidR="009F2D51" w:rsidRPr="001E79A2">
        <w:rPr>
          <w:b/>
          <w:bCs/>
          <w:color w:val="1C6194" w:themeColor="accent2" w:themeShade="BF"/>
          <w:sz w:val="28"/>
          <w:szCs w:val="28"/>
        </w:rPr>
        <w:t>I</w:t>
      </w:r>
      <w:r w:rsidR="001E79A2" w:rsidRPr="001E79A2">
        <w:rPr>
          <w:b/>
          <w:bCs/>
          <w:color w:val="1C6194" w:themeColor="accent2" w:themeShade="BF"/>
          <w:sz w:val="28"/>
          <w:szCs w:val="28"/>
        </w:rPr>
        <w:t xml:space="preserve"> ФОРУМ </w:t>
      </w:r>
      <w:r w:rsidRPr="00472CBB">
        <w:rPr>
          <w:b/>
          <w:bCs/>
          <w:color w:val="1C6194" w:themeColor="accent2" w:themeShade="BF"/>
          <w:sz w:val="28"/>
          <w:szCs w:val="28"/>
        </w:rPr>
        <w:t>СТРАТЕГИ</w:t>
      </w:r>
      <w:r w:rsidR="001E79A2">
        <w:rPr>
          <w:b/>
          <w:bCs/>
          <w:color w:val="1C6194" w:themeColor="accent2" w:themeShade="BF"/>
          <w:sz w:val="28"/>
          <w:szCs w:val="28"/>
        </w:rPr>
        <w:t>И</w:t>
      </w:r>
      <w:r w:rsidRPr="00472CBB">
        <w:rPr>
          <w:b/>
          <w:bCs/>
          <w:color w:val="1C6194" w:themeColor="accent2" w:themeShade="BF"/>
          <w:sz w:val="28"/>
          <w:szCs w:val="28"/>
        </w:rPr>
        <w:t xml:space="preserve"> РАЗВИТИЯ</w:t>
      </w:r>
      <w:r w:rsidR="001E79A2" w:rsidRPr="000426DE">
        <w:rPr>
          <w:b/>
          <w:bCs/>
          <w:color w:val="1C6194" w:themeColor="accent2" w:themeShade="BF"/>
          <w:sz w:val="28"/>
          <w:szCs w:val="28"/>
        </w:rPr>
        <w:t>:</w:t>
      </w:r>
      <w:r w:rsidRPr="00472CBB">
        <w:rPr>
          <w:b/>
          <w:bCs/>
          <w:color w:val="1C6194" w:themeColor="accent2" w:themeShade="BF"/>
          <w:sz w:val="28"/>
          <w:szCs w:val="28"/>
        </w:rPr>
        <w:t xml:space="preserve"> </w:t>
      </w:r>
      <w:r w:rsidR="000426DE" w:rsidRPr="000426DE">
        <w:rPr>
          <w:b/>
          <w:bCs/>
          <w:color w:val="1C6194" w:themeColor="accent2" w:themeShade="BF"/>
          <w:sz w:val="28"/>
          <w:szCs w:val="28"/>
        </w:rPr>
        <w:t>мировые и национальные тенденции экономики</w:t>
      </w:r>
      <w:r w:rsidRPr="00472CBB">
        <w:rPr>
          <w:bCs/>
          <w:color w:val="1C6194" w:themeColor="accent2" w:themeShade="BF"/>
          <w:sz w:val="28"/>
          <w:szCs w:val="28"/>
        </w:rPr>
        <w:t>. Форум состоит из научно-практических конференций, мастер-классов и литературных выставок и призван создать крупную площадку для обмена научным и практическим опытом в социально-экономической сфере международных и отечественных специалистов.</w:t>
      </w:r>
    </w:p>
    <w:p w:rsidR="00472CBB" w:rsidRPr="00472CBB" w:rsidRDefault="00472CBB" w:rsidP="00472CBB">
      <w:pPr>
        <w:tabs>
          <w:tab w:val="left" w:pos="993"/>
        </w:tabs>
        <w:ind w:firstLine="567"/>
        <w:jc w:val="both"/>
        <w:rPr>
          <w:bCs/>
          <w:color w:val="1C6194" w:themeColor="accent2" w:themeShade="BF"/>
          <w:sz w:val="28"/>
          <w:szCs w:val="28"/>
        </w:rPr>
      </w:pPr>
      <w:r w:rsidRPr="00472CBB">
        <w:rPr>
          <w:bCs/>
          <w:color w:val="1C6194" w:themeColor="accent2" w:themeShade="BF"/>
          <w:sz w:val="28"/>
          <w:szCs w:val="28"/>
        </w:rPr>
        <w:t>В рамках форума будут организованы следующие международные научно-практические конференции.</w:t>
      </w:r>
    </w:p>
    <w:p w:rsidR="00066BFB" w:rsidRPr="0027324C" w:rsidRDefault="00066BFB" w:rsidP="0027324C">
      <w:pPr>
        <w:tabs>
          <w:tab w:val="left" w:pos="993"/>
        </w:tabs>
        <w:ind w:firstLine="567"/>
        <w:jc w:val="both"/>
        <w:rPr>
          <w:bCs/>
          <w:color w:val="1C6194" w:themeColor="accent2" w:themeShade="BF"/>
          <w:sz w:val="28"/>
          <w:szCs w:val="28"/>
          <w:lang w:val="uz-Cyrl-UZ"/>
        </w:rPr>
      </w:pPr>
    </w:p>
    <w:p w:rsidR="009C0E77" w:rsidRPr="00066BFB" w:rsidRDefault="00066BFB" w:rsidP="00066BFB">
      <w:pPr>
        <w:shd w:val="clear" w:color="auto" w:fill="1C6194" w:themeFill="accent2" w:themeFillShade="BF"/>
        <w:tabs>
          <w:tab w:val="left" w:pos="993"/>
        </w:tabs>
        <w:jc w:val="center"/>
        <w:rPr>
          <w:b/>
          <w:color w:val="FFFFFF" w:themeColor="background1"/>
          <w:sz w:val="28"/>
          <w:szCs w:val="28"/>
          <w:lang w:val="uz-Cyrl-UZ"/>
        </w:rPr>
      </w:pPr>
      <w:r w:rsidRPr="00066BFB">
        <w:rPr>
          <w:b/>
          <w:color w:val="A3CEED" w:themeColor="accent2" w:themeTint="66"/>
          <w:sz w:val="28"/>
          <w:szCs w:val="28"/>
          <w:lang w:val="uz-Cyrl-UZ"/>
        </w:rPr>
        <w:t xml:space="preserve">I КОНФЕРЕНЦИЯ. </w:t>
      </w:r>
      <w:r w:rsidR="00472CBB" w:rsidRPr="00472CBB">
        <w:rPr>
          <w:b/>
          <w:color w:val="FFFFFF" w:themeColor="background1"/>
          <w:sz w:val="28"/>
          <w:szCs w:val="28"/>
          <w:lang w:val="uz-Cyrl-UZ"/>
        </w:rPr>
        <w:t>ТЕНДЕНЦИИ И ПЕРСПЕКТИВЫ РАЗВИТИЯ ГЛОБАЛЬНОЙ ЭКОНОМИКИ В  ПЕРИОД ПОСТПАНДЕМИИ</w:t>
      </w:r>
    </w:p>
    <w:p w:rsidR="00880109" w:rsidRDefault="00472CBB" w:rsidP="008801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 w:rsidRPr="00472CBB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МАКРОЭКОНОМИЧЕСКАЯ СТАБИЛЬНОСТЬ</w:t>
      </w:r>
    </w:p>
    <w:p w:rsidR="00880109" w:rsidRDefault="00472CBB" w:rsidP="008801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 w:rsidRPr="00472CBB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БЛАГОПОЛУЧИЕ НАСЕЛЕНИЯ</w:t>
      </w:r>
    </w:p>
    <w:p w:rsidR="002F15A8" w:rsidRDefault="009F6B72" w:rsidP="008801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ДОСТОЙНАЯ</w:t>
      </w:r>
      <w:r w:rsidR="00033D9F" w:rsidRPr="00033D9F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 ЗАНЯТОСТЬ</w:t>
      </w:r>
    </w:p>
    <w:p w:rsidR="00880109" w:rsidRDefault="00033D9F" w:rsidP="008801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 w:rsidRPr="00033D9F">
        <w:rPr>
          <w:bCs/>
          <w:color w:val="1C6194" w:themeColor="accent2" w:themeShade="BF"/>
          <w:sz w:val="28"/>
          <w:szCs w:val="28"/>
          <w:lang w:val="uz-Cyrl-UZ"/>
        </w:rPr>
        <w:t>ГЕНДЕРНОЕ РАВЕНСТВО</w:t>
      </w:r>
    </w:p>
    <w:p w:rsidR="00880109" w:rsidRDefault="00033D9F" w:rsidP="008801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 w:rsidRPr="00033D9F">
        <w:rPr>
          <w:bCs/>
          <w:color w:val="1C6194" w:themeColor="accent2" w:themeShade="BF"/>
          <w:sz w:val="28"/>
          <w:szCs w:val="28"/>
          <w:lang w:val="uz-Cyrl-UZ"/>
        </w:rPr>
        <w:t>ЧЕЛОВЕЧЕСКИЙ КАПИТАЛ</w:t>
      </w:r>
    </w:p>
    <w:p w:rsidR="00880109" w:rsidRDefault="00541232" w:rsidP="008801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>
        <w:rPr>
          <w:bCs/>
          <w:color w:val="1C6194" w:themeColor="accent2" w:themeShade="BF"/>
          <w:sz w:val="28"/>
          <w:szCs w:val="28"/>
          <w:lang w:val="uz-Cyrl-UZ"/>
        </w:rPr>
        <w:t>ИДУСТРИЯ</w:t>
      </w:r>
      <w:r w:rsidR="002F15A8" w:rsidRPr="00880109">
        <w:rPr>
          <w:bCs/>
          <w:color w:val="1C6194" w:themeColor="accent2" w:themeShade="BF"/>
          <w:sz w:val="28"/>
          <w:szCs w:val="28"/>
          <w:lang w:val="uz-Cyrl-UZ"/>
        </w:rPr>
        <w:t xml:space="preserve"> 4.0</w:t>
      </w:r>
    </w:p>
    <w:p w:rsidR="00880109" w:rsidRDefault="00033D9F" w:rsidP="00880109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bCs/>
          <w:color w:val="1C6194" w:themeColor="accent2" w:themeShade="BF"/>
          <w:sz w:val="28"/>
          <w:szCs w:val="28"/>
          <w:lang w:val="uz-Cyrl-UZ"/>
        </w:rPr>
      </w:pPr>
      <w:r w:rsidRPr="00033D9F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СЕЛЬСКОЕ ХОЗЯЙСТВО</w:t>
      </w:r>
    </w:p>
    <w:p w:rsidR="00033D9F" w:rsidRPr="00033D9F" w:rsidRDefault="00033D9F" w:rsidP="00033D9F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033D9F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ГЛОБАЛЬНОЕ ПАРТНЕРСТВО</w:t>
      </w:r>
    </w:p>
    <w:p w:rsidR="00033D9F" w:rsidRPr="00033D9F" w:rsidRDefault="00415748" w:rsidP="00033D9F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ТОЛЕРАНТНОСТЬ</w:t>
      </w:r>
    </w:p>
    <w:p w:rsidR="00033D9F" w:rsidRPr="00033D9F" w:rsidRDefault="00033D9F" w:rsidP="00033D9F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033D9F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 СОЦИАЛЬНОЕ РАВЕНСТВО.</w:t>
      </w:r>
    </w:p>
    <w:p w:rsidR="002F15A8" w:rsidRDefault="002F15A8" w:rsidP="002F15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1C6194" w:themeColor="accent2" w:themeShade="BF"/>
          <w:sz w:val="28"/>
          <w:szCs w:val="28"/>
          <w:lang w:val="uz-Cyrl-UZ"/>
        </w:rPr>
      </w:pPr>
    </w:p>
    <w:p w:rsidR="002F15A8" w:rsidRDefault="002F15A8" w:rsidP="002F15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1C6194" w:themeColor="accent2" w:themeShade="BF"/>
          <w:sz w:val="28"/>
          <w:szCs w:val="28"/>
          <w:lang w:val="uz-Cyrl-UZ"/>
        </w:rPr>
      </w:pPr>
    </w:p>
    <w:p w:rsidR="002F15A8" w:rsidRPr="002F15A8" w:rsidRDefault="002F15A8" w:rsidP="002F15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1C6194" w:themeColor="accent2" w:themeShade="BF"/>
          <w:sz w:val="28"/>
          <w:szCs w:val="28"/>
          <w:lang w:val="uz-Cyrl-UZ"/>
        </w:rPr>
      </w:pPr>
    </w:p>
    <w:p w:rsidR="009C0E77" w:rsidRPr="00066BFB" w:rsidRDefault="00066BFB" w:rsidP="00066BFB">
      <w:pPr>
        <w:shd w:val="clear" w:color="auto" w:fill="1C6194" w:themeFill="accent2" w:themeFillShade="BF"/>
        <w:tabs>
          <w:tab w:val="left" w:pos="993"/>
        </w:tabs>
        <w:ind w:firstLine="567"/>
        <w:jc w:val="center"/>
        <w:rPr>
          <w:rStyle w:val="FontStyle24"/>
          <w:b/>
          <w:color w:val="FFFFFF" w:themeColor="background1"/>
          <w:sz w:val="28"/>
          <w:szCs w:val="28"/>
          <w:lang w:val="uz-Cyrl-UZ"/>
        </w:rPr>
      </w:pPr>
      <w:r w:rsidRPr="00066BFB">
        <w:rPr>
          <w:b/>
          <w:color w:val="A3CEED" w:themeColor="accent2" w:themeTint="66"/>
          <w:sz w:val="28"/>
          <w:szCs w:val="28"/>
          <w:lang w:val="uz-Cyrl-UZ"/>
        </w:rPr>
        <w:lastRenderedPageBreak/>
        <w:t>II  КОНФЕРЕНЦИЯ.</w:t>
      </w:r>
      <w:r w:rsidRPr="00066BFB">
        <w:rPr>
          <w:b/>
          <w:color w:val="FFFFFF" w:themeColor="background1"/>
          <w:sz w:val="28"/>
          <w:szCs w:val="28"/>
          <w:lang w:val="uz-Cyrl-UZ"/>
        </w:rPr>
        <w:t xml:space="preserve"> </w:t>
      </w:r>
      <w:r w:rsidR="00033D9F" w:rsidRPr="00033D9F">
        <w:rPr>
          <w:b/>
          <w:iCs/>
          <w:color w:val="FFFFFF" w:themeColor="background1"/>
          <w:sz w:val="28"/>
          <w:szCs w:val="28"/>
          <w:lang w:val="uz-Cyrl-UZ"/>
        </w:rPr>
        <w:t>ВОПРОСЫ СОВЕРШЕНСТВОВАНИЯ ФИНАНСОВОЙ СИСТЕМЫ И АРХИТЕКТУРЫ УЧЕТА В ПРОЦЕССЕ ТРАНСФОРМАЦИИ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ФИНАНСЫ И </w:t>
      </w:r>
      <w:r w:rsidR="000D7D16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БУХГАЛТЕРСКИЙ </w:t>
      </w: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УЧЕТ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ДОХОДЫ НАСЕЛЕНИЯ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 ДИФФЕРЕНЦИАЦИЯ ДОХОДОВ</w:t>
      </w:r>
      <w:r w:rsidR="000D7D16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 НАСЕЛЕНИЯ</w:t>
      </w:r>
    </w:p>
    <w:p w:rsidR="00F336BB" w:rsidRPr="00F336BB" w:rsidRDefault="00F336BB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F336BB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ФИНАНСОВЫЕ МЕХАНИЗМЫ</w:t>
      </w:r>
    </w:p>
    <w:p w:rsidR="00F336BB" w:rsidRPr="00F336BB" w:rsidRDefault="009F6B72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 РАСХОДЫ ДОМАШНИХ ХОЗЯЙСТВ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НАЛОГОВАЯ СИСТЕМА</w:t>
      </w:r>
    </w:p>
    <w:p w:rsidR="00033D9F" w:rsidRPr="002F15A8" w:rsidRDefault="00F336BB" w:rsidP="002F15A8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F336BB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МИКРОКРЕДИТ</w:t>
      </w:r>
      <w:r w:rsidR="000D7D16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ИРОВАНИЕ</w:t>
      </w:r>
      <w:r w:rsidRPr="00F336BB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. </w:t>
      </w:r>
    </w:p>
    <w:p w:rsidR="00066BFB" w:rsidRDefault="00066BFB" w:rsidP="00145CD1">
      <w:pPr>
        <w:pStyle w:val="a5"/>
        <w:tabs>
          <w:tab w:val="left" w:pos="567"/>
        </w:tabs>
        <w:spacing w:after="0" w:line="240" w:lineRule="auto"/>
        <w:ind w:left="426"/>
        <w:jc w:val="both"/>
        <w:rPr>
          <w:bCs/>
          <w:color w:val="1C6194" w:themeColor="accent2" w:themeShade="BF"/>
          <w:lang w:val="uz-Cyrl-UZ"/>
        </w:rPr>
      </w:pPr>
    </w:p>
    <w:p w:rsidR="00066BFB" w:rsidRPr="0027324C" w:rsidRDefault="00066BFB" w:rsidP="00145CD1">
      <w:pPr>
        <w:pStyle w:val="a5"/>
        <w:tabs>
          <w:tab w:val="left" w:pos="567"/>
        </w:tabs>
        <w:spacing w:after="0" w:line="240" w:lineRule="auto"/>
        <w:ind w:left="426"/>
        <w:jc w:val="both"/>
        <w:rPr>
          <w:bCs/>
          <w:color w:val="1C6194" w:themeColor="accent2" w:themeShade="BF"/>
          <w:lang w:val="uz-Cyrl-UZ"/>
        </w:rPr>
      </w:pPr>
    </w:p>
    <w:p w:rsidR="00E7135B" w:rsidRPr="00066BFB" w:rsidRDefault="00066BFB" w:rsidP="00066BFB">
      <w:pPr>
        <w:shd w:val="clear" w:color="auto" w:fill="1C6194" w:themeFill="accent2" w:themeFillShade="BF"/>
        <w:tabs>
          <w:tab w:val="left" w:pos="993"/>
        </w:tabs>
        <w:ind w:firstLine="567"/>
        <w:jc w:val="center"/>
        <w:rPr>
          <w:b/>
          <w:color w:val="FFFFFF" w:themeColor="background1"/>
          <w:sz w:val="28"/>
          <w:szCs w:val="28"/>
          <w:lang w:val="uz-Cyrl-UZ"/>
        </w:rPr>
      </w:pPr>
      <w:r w:rsidRPr="00066BFB">
        <w:rPr>
          <w:b/>
          <w:color w:val="A3CEED" w:themeColor="accent2" w:themeTint="66"/>
          <w:sz w:val="28"/>
          <w:szCs w:val="28"/>
          <w:lang w:val="uz-Cyrl-UZ"/>
        </w:rPr>
        <w:t xml:space="preserve">III КОНФЕРЕНЦИЯ. </w:t>
      </w:r>
      <w:r w:rsidR="00F336BB" w:rsidRPr="00F336BB">
        <w:rPr>
          <w:b/>
          <w:color w:val="FFFFFF" w:themeColor="background1"/>
          <w:sz w:val="28"/>
          <w:szCs w:val="28"/>
          <w:lang w:val="uz-Cyrl-UZ"/>
        </w:rPr>
        <w:t>ПЕРСПЕКТИВЫ ЦИФРОВОЙ ЭКОНОМИКИ, ИНФОРМАЦИОННЫХ ТЕХНОЛОГИЙ, ПРОГРАММИРОВАНИЯ И ИННОВАЦИОННОГО ОБРАЗОВАНИЯ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МЕЖДУНАРОДНОЕ СОТРУДНИЧЕСТВО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МИРОВАЯ ЭКОНОМИКА</w:t>
      </w:r>
    </w:p>
    <w:p w:rsidR="00F336BB" w:rsidRPr="00F336BB" w:rsidRDefault="00F336BB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F336BB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 xml:space="preserve">МЕЖДУНАРОДНЫЙ БИЗНЕС, </w:t>
      </w:r>
      <w:r w:rsidR="00594615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МЕЖДУНАРОДНЫЙ ТУРИЗМ</w:t>
      </w:r>
    </w:p>
    <w:p w:rsidR="00F336BB" w:rsidRPr="00F336BB" w:rsidRDefault="00F336BB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F336BB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ЗЕЛЕНАЯ ЭКОНО</w:t>
      </w:r>
      <w:r w:rsidR="00594615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МИКА, АЛЬТЕРНАТИВНАЯ ЭНЕРГЕТИКА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ЭКОНОМИКА ОКРУЖАЮЩЕЙ СРЕДЫ</w:t>
      </w:r>
    </w:p>
    <w:p w:rsidR="000D7D16" w:rsidRDefault="00F336BB" w:rsidP="0047129A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0D7D16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ЦИФРОВАЯ ЭКОНОМИКА</w:t>
      </w:r>
    </w:p>
    <w:p w:rsidR="00F336BB" w:rsidRPr="000D7D16" w:rsidRDefault="00F336BB" w:rsidP="0047129A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 w:rsidRPr="000D7D16"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ВЫСШЕЕ ЭКОНОМИЧЕСКОЕ ОБРАЗОВАНИЕ</w:t>
      </w:r>
    </w:p>
    <w:p w:rsidR="00F336BB" w:rsidRPr="00F336BB" w:rsidRDefault="00594615" w:rsidP="00F336BB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jc w:val="center"/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</w:pPr>
      <w:r>
        <w:rPr>
          <w:rFonts w:ascii="Century Gothic" w:hAnsi="Century Gothic" w:cs="Century Gothic"/>
          <w:bCs/>
          <w:color w:val="1C6194" w:themeColor="accent2" w:themeShade="BF"/>
          <w:sz w:val="28"/>
          <w:szCs w:val="28"/>
          <w:lang w:val="uz-Cyrl-UZ"/>
        </w:rPr>
        <w:t>ИННОВАЦИОННОЕ ОБРАЗОВАНИЕ</w:t>
      </w:r>
    </w:p>
    <w:p w:rsidR="00453D81" w:rsidRDefault="00453D81" w:rsidP="00066BFB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  <w:lang w:val="uz-Cyrl-UZ"/>
        </w:rPr>
      </w:pPr>
    </w:p>
    <w:p w:rsidR="00FE4DC5" w:rsidRPr="00F336BB" w:rsidRDefault="00F336BB" w:rsidP="00066BFB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>
        <w:rPr>
          <w:color w:val="1C6194" w:themeColor="accent2" w:themeShade="BF"/>
          <w:sz w:val="28"/>
          <w:szCs w:val="28"/>
          <w:lang w:val="uz-Cyrl-UZ"/>
        </w:rPr>
        <w:t>В конференци</w:t>
      </w:r>
      <w:r w:rsidR="000D7D16">
        <w:rPr>
          <w:color w:val="1C6194" w:themeColor="accent2" w:themeShade="BF"/>
          <w:sz w:val="28"/>
          <w:szCs w:val="28"/>
          <w:lang w:val="uz-Cyrl-UZ"/>
        </w:rPr>
        <w:t>ях</w:t>
      </w:r>
      <w:r>
        <w:rPr>
          <w:color w:val="1C6194" w:themeColor="accent2" w:themeShade="BF"/>
          <w:sz w:val="28"/>
          <w:szCs w:val="28"/>
          <w:lang w:val="uz-Cyrl-UZ"/>
        </w:rPr>
        <w:t xml:space="preserve"> могут принимать участия профессора</w:t>
      </w:r>
      <w:r w:rsidRPr="00F336BB">
        <w:rPr>
          <w:color w:val="1C6194" w:themeColor="accent2" w:themeShade="BF"/>
          <w:sz w:val="28"/>
          <w:szCs w:val="28"/>
          <w:lang w:val="uz-Cyrl-UZ"/>
        </w:rPr>
        <w:t>, специалист</w:t>
      </w:r>
      <w:r>
        <w:rPr>
          <w:color w:val="1C6194" w:themeColor="accent2" w:themeShade="BF"/>
          <w:sz w:val="28"/>
          <w:szCs w:val="28"/>
          <w:lang w:val="uz-Cyrl-UZ"/>
        </w:rPr>
        <w:t>ы, ученые, докторанты, исследователи и магистры</w:t>
      </w:r>
      <w:r w:rsidRPr="00F336BB">
        <w:rPr>
          <w:color w:val="1C6194" w:themeColor="accent2" w:themeShade="BF"/>
          <w:sz w:val="28"/>
          <w:szCs w:val="28"/>
          <w:lang w:val="uz-Cyrl-UZ"/>
        </w:rPr>
        <w:t>. Материалы конференци</w:t>
      </w:r>
      <w:r w:rsidR="000D7D16">
        <w:rPr>
          <w:color w:val="1C6194" w:themeColor="accent2" w:themeShade="BF"/>
          <w:sz w:val="28"/>
          <w:szCs w:val="28"/>
          <w:lang w:val="uz-Cyrl-UZ"/>
        </w:rPr>
        <w:t>й</w:t>
      </w:r>
      <w:r w:rsidRPr="00F336BB">
        <w:rPr>
          <w:color w:val="1C6194" w:themeColor="accent2" w:themeShade="BF"/>
          <w:sz w:val="28"/>
          <w:szCs w:val="28"/>
          <w:lang w:val="uz-Cyrl-UZ"/>
        </w:rPr>
        <w:t xml:space="preserve"> будут индексироваться в международных научно-технических базах данных РИНЦ, Google Scholar, InScience и Scopus.</w:t>
      </w:r>
    </w:p>
    <w:p w:rsidR="006755F4" w:rsidRPr="00F336BB" w:rsidRDefault="00F336BB" w:rsidP="00066BFB">
      <w:pPr>
        <w:shd w:val="clear" w:color="auto" w:fill="74B5E4" w:themeFill="accent2" w:themeFillTint="99"/>
        <w:tabs>
          <w:tab w:val="left" w:pos="993"/>
        </w:tabs>
        <w:ind w:right="-285" w:firstLine="567"/>
        <w:jc w:val="center"/>
        <w:rPr>
          <w:color w:val="D0E6F6" w:themeColor="accent2" w:themeTint="33"/>
          <w:sz w:val="28"/>
          <w:szCs w:val="28"/>
        </w:rPr>
      </w:pPr>
      <w:r>
        <w:rPr>
          <w:color w:val="D0E6F6" w:themeColor="accent2" w:themeTint="33"/>
          <w:sz w:val="28"/>
          <w:szCs w:val="28"/>
          <w:lang w:val="uz-Cyrl-UZ"/>
        </w:rPr>
        <w:t xml:space="preserve"> </w:t>
      </w:r>
      <w:r w:rsidRPr="00F336BB">
        <w:rPr>
          <w:color w:val="D0E6F6" w:themeColor="accent2" w:themeTint="33"/>
          <w:sz w:val="28"/>
          <w:szCs w:val="28"/>
          <w:lang w:val="uz-Cyrl-UZ"/>
        </w:rPr>
        <w:t>ТРЕБОВАНИЯ К ПРИЕМУ НАУЧН</w:t>
      </w:r>
      <w:r>
        <w:rPr>
          <w:color w:val="D0E6F6" w:themeColor="accent2" w:themeTint="33"/>
          <w:sz w:val="28"/>
          <w:szCs w:val="28"/>
          <w:lang w:val="uz-Cyrl-UZ"/>
        </w:rPr>
        <w:t>ЫХ СТАТЕЙ И ТЕЗИСОВ</w:t>
      </w:r>
      <w:r w:rsidRPr="00F336BB">
        <w:rPr>
          <w:color w:val="D0E6F6" w:themeColor="accent2" w:themeTint="33"/>
          <w:sz w:val="28"/>
          <w:szCs w:val="28"/>
          <w:lang w:val="uz-Cyrl-UZ"/>
        </w:rPr>
        <w:t>:</w:t>
      </w:r>
    </w:p>
    <w:p w:rsidR="00BA4C2F" w:rsidRPr="00BA4C2F" w:rsidRDefault="006755F4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  <w:lang w:val="uz-Cyrl-UZ"/>
        </w:rPr>
      </w:pPr>
      <w:r w:rsidRPr="0027324C">
        <w:rPr>
          <w:b/>
          <w:color w:val="1C6194" w:themeColor="accent2" w:themeShade="BF"/>
          <w:sz w:val="28"/>
          <w:szCs w:val="28"/>
          <w:lang w:val="uz-Cyrl-UZ"/>
        </w:rPr>
        <w:t>I.</w:t>
      </w:r>
      <w:r w:rsidRPr="0027324C">
        <w:rPr>
          <w:color w:val="1C6194" w:themeColor="accent2" w:themeShade="BF"/>
          <w:sz w:val="28"/>
          <w:szCs w:val="28"/>
          <w:lang w:val="uz-Cyrl-UZ"/>
        </w:rPr>
        <w:t xml:space="preserve"> </w:t>
      </w:r>
      <w:r w:rsidR="00BA4C2F" w:rsidRPr="00BA4C2F">
        <w:rPr>
          <w:color w:val="1C6194" w:themeColor="accent2" w:themeShade="BF"/>
          <w:sz w:val="28"/>
          <w:szCs w:val="28"/>
        </w:rPr>
        <w:t>Содержание научной статьи должно быть в структуре IMRAD, в том числе:</w:t>
      </w:r>
    </w:p>
    <w:p w:rsidR="00BA4C2F" w:rsidRPr="00BA4C2F" w:rsidRDefault="00BA4C2F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 w:rsidRPr="00BA4C2F">
        <w:rPr>
          <w:color w:val="1C6194" w:themeColor="accent2" w:themeShade="BF"/>
          <w:sz w:val="28"/>
          <w:szCs w:val="28"/>
        </w:rPr>
        <w:t>1. Аннотация</w:t>
      </w:r>
    </w:p>
    <w:p w:rsidR="00BA4C2F" w:rsidRPr="00BA4C2F" w:rsidRDefault="00541232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>
        <w:rPr>
          <w:color w:val="1C6194" w:themeColor="accent2" w:themeShade="BF"/>
          <w:sz w:val="28"/>
          <w:szCs w:val="28"/>
        </w:rPr>
        <w:t>2. Ключевые слова</w:t>
      </w:r>
    </w:p>
    <w:p w:rsidR="00BA4C2F" w:rsidRPr="00BA4C2F" w:rsidRDefault="00541232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>
        <w:rPr>
          <w:color w:val="1C6194" w:themeColor="accent2" w:themeShade="BF"/>
          <w:sz w:val="28"/>
          <w:szCs w:val="28"/>
        </w:rPr>
        <w:t>3. Основной текст</w:t>
      </w:r>
    </w:p>
    <w:p w:rsidR="00BA4C2F" w:rsidRPr="00BA4C2F" w:rsidRDefault="00541232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>
        <w:rPr>
          <w:color w:val="1C6194" w:themeColor="accent2" w:themeShade="BF"/>
          <w:sz w:val="28"/>
          <w:szCs w:val="28"/>
        </w:rPr>
        <w:lastRenderedPageBreak/>
        <w:t>- Введение</w:t>
      </w:r>
      <w:r w:rsidR="00BA4C2F" w:rsidRPr="00BA4C2F">
        <w:rPr>
          <w:color w:val="1C6194" w:themeColor="accent2" w:themeShade="BF"/>
          <w:sz w:val="28"/>
          <w:szCs w:val="28"/>
        </w:rPr>
        <w:t>.</w:t>
      </w:r>
    </w:p>
    <w:p w:rsidR="00BA4C2F" w:rsidRPr="00BA4C2F" w:rsidRDefault="00BA4C2F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 w:rsidRPr="00BA4C2F">
        <w:rPr>
          <w:color w:val="1C6194" w:themeColor="accent2" w:themeShade="BF"/>
          <w:sz w:val="28"/>
          <w:szCs w:val="28"/>
        </w:rPr>
        <w:t>-Методология исследования.</w:t>
      </w:r>
    </w:p>
    <w:p w:rsidR="00BA4C2F" w:rsidRPr="00BA4C2F" w:rsidRDefault="00BA4C2F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 w:rsidRPr="00BA4C2F">
        <w:rPr>
          <w:color w:val="1C6194" w:themeColor="accent2" w:themeShade="BF"/>
          <w:sz w:val="28"/>
          <w:szCs w:val="28"/>
        </w:rPr>
        <w:t>-Результаты исследования.</w:t>
      </w:r>
    </w:p>
    <w:p w:rsidR="00BA4C2F" w:rsidRPr="00BA4C2F" w:rsidRDefault="00BA4C2F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 w:rsidRPr="00BA4C2F">
        <w:rPr>
          <w:color w:val="1C6194" w:themeColor="accent2" w:themeShade="BF"/>
          <w:sz w:val="28"/>
          <w:szCs w:val="28"/>
        </w:rPr>
        <w:t>-Анализ.</w:t>
      </w:r>
    </w:p>
    <w:p w:rsidR="00BA4C2F" w:rsidRPr="00BA4C2F" w:rsidRDefault="00BA4C2F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 w:rsidRPr="00BA4C2F">
        <w:rPr>
          <w:color w:val="1C6194" w:themeColor="accent2" w:themeShade="BF"/>
          <w:sz w:val="28"/>
          <w:szCs w:val="28"/>
        </w:rPr>
        <w:t>-Заключение и предложения.</w:t>
      </w:r>
    </w:p>
    <w:p w:rsidR="00BA4C2F" w:rsidRPr="00BA4C2F" w:rsidRDefault="00541232" w:rsidP="00BA4C2F">
      <w:pPr>
        <w:tabs>
          <w:tab w:val="left" w:pos="993"/>
        </w:tabs>
        <w:ind w:firstLine="567"/>
        <w:jc w:val="both"/>
        <w:rPr>
          <w:color w:val="1C6194" w:themeColor="accent2" w:themeShade="BF"/>
          <w:sz w:val="28"/>
          <w:szCs w:val="28"/>
        </w:rPr>
      </w:pPr>
      <w:r>
        <w:rPr>
          <w:color w:val="1C6194" w:themeColor="accent2" w:themeShade="BF"/>
          <w:sz w:val="28"/>
          <w:szCs w:val="28"/>
        </w:rPr>
        <w:t>4. Список использованной литературы</w:t>
      </w:r>
    </w:p>
    <w:p w:rsidR="00BA4C2F" w:rsidRPr="00BA4C2F" w:rsidRDefault="006755F4" w:rsidP="00BA4C2F">
      <w:pPr>
        <w:tabs>
          <w:tab w:val="left" w:pos="993"/>
          <w:tab w:val="left" w:pos="1134"/>
        </w:tabs>
        <w:ind w:firstLine="567"/>
        <w:jc w:val="both"/>
        <w:rPr>
          <w:color w:val="1C6194" w:themeColor="accent2" w:themeShade="BF"/>
          <w:sz w:val="28"/>
          <w:szCs w:val="28"/>
          <w:lang w:val="uz-Cyrl-UZ"/>
        </w:rPr>
      </w:pPr>
      <w:r w:rsidRPr="0027324C">
        <w:rPr>
          <w:b/>
          <w:color w:val="1C6194" w:themeColor="accent2" w:themeShade="BF"/>
          <w:sz w:val="28"/>
          <w:szCs w:val="28"/>
          <w:lang w:val="uz-Cyrl-UZ"/>
        </w:rPr>
        <w:t>II.</w:t>
      </w:r>
      <w:r w:rsidR="00BA4C2F">
        <w:rPr>
          <w:color w:val="1C6194" w:themeColor="accent2" w:themeShade="BF"/>
          <w:sz w:val="28"/>
          <w:szCs w:val="28"/>
          <w:lang w:val="uz-Cyrl-UZ"/>
        </w:rPr>
        <w:t xml:space="preserve"> </w:t>
      </w:r>
      <w:r w:rsidR="00BA4C2F" w:rsidRPr="00BA4C2F">
        <w:rPr>
          <w:color w:val="1C6194" w:themeColor="accent2" w:themeShade="BF"/>
          <w:sz w:val="28"/>
          <w:szCs w:val="28"/>
        </w:rPr>
        <w:t>Статьи должны быть отредактированы и соответствовать всем техническим требо</w:t>
      </w:r>
      <w:r w:rsidR="000D456F">
        <w:rPr>
          <w:color w:val="1C6194" w:themeColor="accent2" w:themeShade="BF"/>
          <w:sz w:val="28"/>
          <w:szCs w:val="28"/>
        </w:rPr>
        <w:t>ваниям к оформлению, таким как</w:t>
      </w:r>
      <w:r w:rsidR="00BA4C2F" w:rsidRPr="00BA4C2F">
        <w:rPr>
          <w:color w:val="1C6194" w:themeColor="accent2" w:themeShade="BF"/>
          <w:sz w:val="28"/>
          <w:szCs w:val="28"/>
        </w:rPr>
        <w:t>:</w:t>
      </w:r>
    </w:p>
    <w:p w:rsidR="00BA4C2F" w:rsidRPr="00BA4C2F" w:rsidRDefault="00BA4C2F" w:rsidP="00BA4C2F">
      <w:pPr>
        <w:ind w:firstLine="567"/>
        <w:jc w:val="both"/>
        <w:rPr>
          <w:color w:val="1C6194" w:themeColor="accent2" w:themeShade="BF"/>
          <w:sz w:val="28"/>
          <w:szCs w:val="28"/>
        </w:rPr>
      </w:pPr>
      <w:r w:rsidRPr="00BA4C2F">
        <w:rPr>
          <w:color w:val="1C6194" w:themeColor="accent2" w:themeShade="BF"/>
          <w:sz w:val="28"/>
          <w:szCs w:val="28"/>
        </w:rPr>
        <w:t xml:space="preserve">редактор </w:t>
      </w:r>
      <w:proofErr w:type="spellStart"/>
      <w:r w:rsidRPr="00BA4C2F">
        <w:rPr>
          <w:color w:val="1C6194" w:themeColor="accent2" w:themeShade="BF"/>
          <w:sz w:val="28"/>
          <w:szCs w:val="28"/>
        </w:rPr>
        <w:t>Microsoft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</w:t>
      </w:r>
      <w:proofErr w:type="spellStart"/>
      <w:r w:rsidRPr="00BA4C2F">
        <w:rPr>
          <w:color w:val="1C6194" w:themeColor="accent2" w:themeShade="BF"/>
          <w:sz w:val="28"/>
          <w:szCs w:val="28"/>
        </w:rPr>
        <w:t>Word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2003, 2007, 2010; Шрифт </w:t>
      </w:r>
      <w:proofErr w:type="spellStart"/>
      <w:r w:rsidRPr="00BA4C2F">
        <w:rPr>
          <w:color w:val="1C6194" w:themeColor="accent2" w:themeShade="BF"/>
          <w:sz w:val="28"/>
          <w:szCs w:val="28"/>
        </w:rPr>
        <w:t>Times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</w:t>
      </w:r>
      <w:proofErr w:type="spellStart"/>
      <w:r w:rsidRPr="00BA4C2F">
        <w:rPr>
          <w:color w:val="1C6194" w:themeColor="accent2" w:themeShade="BF"/>
          <w:sz w:val="28"/>
          <w:szCs w:val="28"/>
        </w:rPr>
        <w:t>New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</w:t>
      </w:r>
      <w:proofErr w:type="spellStart"/>
      <w:r w:rsidRPr="00BA4C2F">
        <w:rPr>
          <w:color w:val="1C6194" w:themeColor="accent2" w:themeShade="BF"/>
          <w:sz w:val="28"/>
          <w:szCs w:val="28"/>
        </w:rPr>
        <w:t>Roman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14, формат А4, верх, низ, лево и право 2 см, межстрочный интервал - 1,15 см, </w:t>
      </w:r>
      <w:proofErr w:type="spellStart"/>
      <w:r w:rsidR="000D7D16">
        <w:rPr>
          <w:color w:val="1C6194" w:themeColor="accent2" w:themeShade="BF"/>
          <w:sz w:val="28"/>
          <w:szCs w:val="28"/>
        </w:rPr>
        <w:t>меж</w:t>
      </w:r>
      <w:r w:rsidR="000D7D16" w:rsidRPr="00BA4C2F">
        <w:rPr>
          <w:color w:val="1C6194" w:themeColor="accent2" w:themeShade="BF"/>
          <w:sz w:val="28"/>
          <w:szCs w:val="28"/>
        </w:rPr>
        <w:t>абзацный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интервал - 1 см, </w:t>
      </w:r>
      <w:r w:rsidR="000D7D16">
        <w:rPr>
          <w:color w:val="1C6194" w:themeColor="accent2" w:themeShade="BF"/>
          <w:sz w:val="28"/>
          <w:szCs w:val="28"/>
          <w:lang w:val="uz-Cyrl-UZ"/>
        </w:rPr>
        <w:t>в</w:t>
      </w:r>
      <w:r w:rsidR="000D7D16">
        <w:rPr>
          <w:color w:val="1C6194" w:themeColor="accent2" w:themeShade="BF"/>
          <w:sz w:val="28"/>
          <w:szCs w:val="28"/>
        </w:rPr>
        <w:t>ы</w:t>
      </w:r>
      <w:r w:rsidR="000D7D16">
        <w:rPr>
          <w:color w:val="1C6194" w:themeColor="accent2" w:themeShade="BF"/>
          <w:sz w:val="28"/>
          <w:szCs w:val="28"/>
          <w:lang w:val="uz-Cyrl-UZ"/>
        </w:rPr>
        <w:t xml:space="preserve">ровнение по </w:t>
      </w:r>
      <w:r w:rsidRPr="00BA4C2F">
        <w:rPr>
          <w:color w:val="1C6194" w:themeColor="accent2" w:themeShade="BF"/>
          <w:sz w:val="28"/>
          <w:szCs w:val="28"/>
        </w:rPr>
        <w:t>ширин</w:t>
      </w:r>
      <w:r w:rsidR="000D7D16">
        <w:rPr>
          <w:color w:val="1C6194" w:themeColor="accent2" w:themeShade="BF"/>
          <w:sz w:val="28"/>
          <w:szCs w:val="28"/>
        </w:rPr>
        <w:t>е</w:t>
      </w:r>
      <w:r w:rsidRPr="00BA4C2F">
        <w:rPr>
          <w:color w:val="1C6194" w:themeColor="accent2" w:themeShade="BF"/>
          <w:sz w:val="28"/>
          <w:szCs w:val="28"/>
        </w:rPr>
        <w:t xml:space="preserve">. Все таблицы, диаграммы и рисунки должны быть </w:t>
      </w:r>
      <w:r w:rsidR="000D7D16">
        <w:rPr>
          <w:color w:val="1C6194" w:themeColor="accent2" w:themeShade="BF"/>
          <w:sz w:val="28"/>
          <w:szCs w:val="28"/>
        </w:rPr>
        <w:t>сделаны</w:t>
      </w:r>
      <w:r w:rsidRPr="00BA4C2F">
        <w:rPr>
          <w:color w:val="1C6194" w:themeColor="accent2" w:themeShade="BF"/>
          <w:sz w:val="28"/>
          <w:szCs w:val="28"/>
        </w:rPr>
        <w:t xml:space="preserve"> в </w:t>
      </w:r>
      <w:proofErr w:type="spellStart"/>
      <w:r w:rsidRPr="00BA4C2F">
        <w:rPr>
          <w:color w:val="1C6194" w:themeColor="accent2" w:themeShade="BF"/>
          <w:sz w:val="28"/>
          <w:szCs w:val="28"/>
        </w:rPr>
        <w:t>Microsoft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</w:t>
      </w:r>
      <w:proofErr w:type="spellStart"/>
      <w:r w:rsidRPr="00BA4C2F">
        <w:rPr>
          <w:color w:val="1C6194" w:themeColor="accent2" w:themeShade="BF"/>
          <w:sz w:val="28"/>
          <w:szCs w:val="28"/>
        </w:rPr>
        <w:t>Word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, графики и диаграммы в редакторе MS </w:t>
      </w:r>
      <w:proofErr w:type="spellStart"/>
      <w:r w:rsidRPr="00BA4C2F">
        <w:rPr>
          <w:color w:val="1C6194" w:themeColor="accent2" w:themeShade="BF"/>
          <w:sz w:val="28"/>
          <w:szCs w:val="28"/>
        </w:rPr>
        <w:t>Excel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шрифтом </w:t>
      </w:r>
      <w:proofErr w:type="spellStart"/>
      <w:r w:rsidRPr="00BA4C2F">
        <w:rPr>
          <w:color w:val="1C6194" w:themeColor="accent2" w:themeShade="BF"/>
          <w:sz w:val="28"/>
          <w:szCs w:val="28"/>
        </w:rPr>
        <w:t>Times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</w:t>
      </w:r>
      <w:proofErr w:type="spellStart"/>
      <w:r w:rsidRPr="00BA4C2F">
        <w:rPr>
          <w:color w:val="1C6194" w:themeColor="accent2" w:themeShade="BF"/>
          <w:sz w:val="28"/>
          <w:szCs w:val="28"/>
        </w:rPr>
        <w:t>New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 </w:t>
      </w:r>
      <w:proofErr w:type="spellStart"/>
      <w:r w:rsidRPr="00BA4C2F">
        <w:rPr>
          <w:color w:val="1C6194" w:themeColor="accent2" w:themeShade="BF"/>
          <w:sz w:val="28"/>
          <w:szCs w:val="28"/>
        </w:rPr>
        <w:t>Roman</w:t>
      </w:r>
      <w:proofErr w:type="spellEnd"/>
      <w:r w:rsidRPr="00BA4C2F">
        <w:rPr>
          <w:color w:val="1C6194" w:themeColor="accent2" w:themeShade="BF"/>
          <w:sz w:val="28"/>
          <w:szCs w:val="28"/>
        </w:rPr>
        <w:t xml:space="preserve">, формулы в редакторе MS </w:t>
      </w:r>
      <w:proofErr w:type="spellStart"/>
      <w:r w:rsidRPr="00BA4C2F">
        <w:rPr>
          <w:color w:val="1C6194" w:themeColor="accent2" w:themeShade="BF"/>
          <w:sz w:val="28"/>
          <w:szCs w:val="28"/>
        </w:rPr>
        <w:t>Equation</w:t>
      </w:r>
      <w:proofErr w:type="spellEnd"/>
      <w:r w:rsidRPr="00BA4C2F">
        <w:rPr>
          <w:color w:val="1C6194" w:themeColor="accent2" w:themeShade="BF"/>
          <w:sz w:val="28"/>
          <w:szCs w:val="28"/>
        </w:rPr>
        <w:t>. Научные статьи должны быть объемом не менее 8 страниц и быть подготовлены на узбекском, русском или английском языках.</w:t>
      </w:r>
    </w:p>
    <w:p w:rsidR="00905512" w:rsidRPr="00BA4C2F" w:rsidRDefault="006755F4" w:rsidP="00066BFB">
      <w:pPr>
        <w:autoSpaceDE w:val="0"/>
        <w:autoSpaceDN w:val="0"/>
        <w:adjustRightInd w:val="0"/>
        <w:spacing w:line="228" w:lineRule="auto"/>
        <w:ind w:firstLine="567"/>
        <w:jc w:val="both"/>
        <w:rPr>
          <w:color w:val="1C6194" w:themeColor="accent2" w:themeShade="BF"/>
          <w:sz w:val="28"/>
          <w:szCs w:val="28"/>
        </w:rPr>
      </w:pPr>
      <w:r w:rsidRPr="0027324C">
        <w:rPr>
          <w:b/>
          <w:color w:val="1C6194" w:themeColor="accent2" w:themeShade="BF"/>
          <w:sz w:val="28"/>
          <w:szCs w:val="28"/>
          <w:lang w:val="uz-Cyrl-UZ"/>
        </w:rPr>
        <w:t xml:space="preserve">III. </w:t>
      </w:r>
      <w:r w:rsidR="00BA4C2F" w:rsidRPr="00BA4C2F">
        <w:rPr>
          <w:color w:val="1C6194" w:themeColor="accent2" w:themeShade="BF"/>
          <w:sz w:val="28"/>
          <w:szCs w:val="28"/>
          <w:lang w:val="uz-Cyrl-UZ"/>
        </w:rPr>
        <w:t xml:space="preserve">Научные доклады для участия в конференции принимаются через сайт </w:t>
      </w:r>
      <w:r w:rsidR="00BA4C2F" w:rsidRPr="00BA4C2F">
        <w:rPr>
          <w:color w:val="1C6194" w:themeColor="accent2" w:themeShade="BF"/>
          <w:sz w:val="28"/>
          <w:szCs w:val="28"/>
          <w:highlight w:val="yellow"/>
          <w:lang w:val="uz-Cyrl-UZ"/>
        </w:rPr>
        <w:t>_______</w:t>
      </w:r>
      <w:r w:rsidR="00BA4C2F" w:rsidRPr="00BA4C2F">
        <w:rPr>
          <w:color w:val="1C6194" w:themeColor="accent2" w:themeShade="BF"/>
          <w:sz w:val="28"/>
          <w:szCs w:val="28"/>
          <w:lang w:val="uz-Cyrl-UZ"/>
        </w:rPr>
        <w:t xml:space="preserve"> до 18:00 1 июля текущего года.</w:t>
      </w:r>
      <w:r w:rsidR="00BD4217" w:rsidRPr="0027324C">
        <w:rPr>
          <w:color w:val="1C6194" w:themeColor="accent2" w:themeShade="BF"/>
          <w:sz w:val="28"/>
          <w:szCs w:val="28"/>
          <w:lang w:val="uz-Cyrl-UZ"/>
        </w:rPr>
        <w:t xml:space="preserve"> </w:t>
      </w:r>
    </w:p>
    <w:p w:rsidR="006755F4" w:rsidRPr="00BA4C2F" w:rsidRDefault="006755F4" w:rsidP="006755F4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1C6194" w:themeColor="accent2" w:themeShade="BF"/>
          <w:sz w:val="28"/>
          <w:szCs w:val="28"/>
        </w:rPr>
      </w:pPr>
      <w:bookmarkStart w:id="0" w:name="_GoBack"/>
      <w:r w:rsidRPr="0027324C">
        <w:rPr>
          <w:b/>
          <w:color w:val="1C6194" w:themeColor="accent2" w:themeShade="BF"/>
          <w:sz w:val="28"/>
          <w:szCs w:val="28"/>
          <w:lang w:val="uz-Cyrl-UZ"/>
        </w:rPr>
        <w:t>IV.</w:t>
      </w:r>
      <w:r w:rsidR="00BA4C2F">
        <w:rPr>
          <w:color w:val="1C6194" w:themeColor="accent2" w:themeShade="BF"/>
          <w:sz w:val="28"/>
          <w:szCs w:val="28"/>
          <w:lang w:val="uz-Cyrl-UZ"/>
        </w:rPr>
        <w:t xml:space="preserve"> </w:t>
      </w:r>
      <w:r w:rsidR="00BA4C2F" w:rsidRPr="00BA4C2F">
        <w:rPr>
          <w:color w:val="1C6194" w:themeColor="accent2" w:themeShade="BF"/>
          <w:sz w:val="28"/>
          <w:szCs w:val="28"/>
          <w:lang w:val="uz-Cyrl-UZ"/>
        </w:rPr>
        <w:t>Присланные научные статьи будут проверены на соответствие выш</w:t>
      </w:r>
      <w:r w:rsidR="000D456F">
        <w:rPr>
          <w:color w:val="1C6194" w:themeColor="accent2" w:themeShade="BF"/>
          <w:sz w:val="28"/>
          <w:szCs w:val="28"/>
          <w:lang w:val="uz-Cyrl-UZ"/>
        </w:rPr>
        <w:t>еуказанным требованиям, проверка</w:t>
      </w:r>
      <w:r w:rsidR="00BA4C2F" w:rsidRPr="00BA4C2F">
        <w:rPr>
          <w:color w:val="1C6194" w:themeColor="accent2" w:themeShade="BF"/>
          <w:sz w:val="28"/>
          <w:szCs w:val="28"/>
          <w:lang w:val="uz-Cyrl-UZ"/>
        </w:rPr>
        <w:t xml:space="preserve"> на плагиат (не менее 80%) и материалы, не прошедшие экспертизу, не публикуются и не возвращаются автору. Англоязычные статьи, прошедшие внешнее рецензирование, соответствующие требованиям конференции, рекомендуются к публикации в международной научно-технической базе данных Scopus. Кроме того, статьи на узбекском и русском языках будут включены в сборники материалов конференции и размещены на официальном сайте вуза.</w:t>
      </w:r>
    </w:p>
    <w:bookmarkEnd w:id="0"/>
    <w:p w:rsidR="00AC7A73" w:rsidRPr="00066BFB" w:rsidRDefault="00BA4C2F" w:rsidP="00066BFB">
      <w:pPr>
        <w:shd w:val="clear" w:color="auto" w:fill="74B5E4" w:themeFill="accent2" w:themeFillTint="99"/>
        <w:tabs>
          <w:tab w:val="left" w:pos="567"/>
        </w:tabs>
        <w:autoSpaceDE w:val="0"/>
        <w:autoSpaceDN w:val="0"/>
        <w:adjustRightInd w:val="0"/>
        <w:spacing w:line="228" w:lineRule="auto"/>
        <w:ind w:firstLine="567"/>
        <w:jc w:val="center"/>
        <w:rPr>
          <w:color w:val="D0E6F6" w:themeColor="accent2" w:themeTint="33"/>
          <w:sz w:val="28"/>
          <w:szCs w:val="28"/>
          <w:lang w:val="uz-Cyrl-UZ"/>
        </w:rPr>
      </w:pPr>
      <w:r>
        <w:rPr>
          <w:color w:val="D0E6F6" w:themeColor="accent2" w:themeTint="33"/>
          <w:sz w:val="28"/>
          <w:szCs w:val="28"/>
          <w:lang w:val="uz-Cyrl-UZ"/>
        </w:rPr>
        <w:t xml:space="preserve"> </w:t>
      </w:r>
      <w:r w:rsidRPr="00BA4C2F">
        <w:rPr>
          <w:color w:val="D0E6F6" w:themeColor="accent2" w:themeTint="33"/>
          <w:sz w:val="28"/>
          <w:szCs w:val="28"/>
          <w:lang w:val="uz-Cyrl-UZ"/>
        </w:rPr>
        <w:t>ПОДРОБНАЯ ИНФОРМАЦИЯ:</w:t>
      </w:r>
    </w:p>
    <w:p w:rsidR="00CC4D4E" w:rsidRPr="0027324C" w:rsidRDefault="00CC4D4E" w:rsidP="00CC4D4E">
      <w:pPr>
        <w:tabs>
          <w:tab w:val="left" w:pos="567"/>
        </w:tabs>
        <w:autoSpaceDE w:val="0"/>
        <w:autoSpaceDN w:val="0"/>
        <w:adjustRightInd w:val="0"/>
        <w:spacing w:line="228" w:lineRule="auto"/>
        <w:ind w:firstLine="567"/>
        <w:rPr>
          <w:b/>
          <w:bCs/>
          <w:color w:val="1C6194" w:themeColor="accent2" w:themeShade="BF"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24"/>
      </w:tblGrid>
      <w:tr w:rsidR="00CC4D4E" w:rsidRPr="0027324C" w:rsidTr="002D4A30">
        <w:tc>
          <w:tcPr>
            <w:tcW w:w="2263" w:type="dxa"/>
          </w:tcPr>
          <w:p w:rsidR="00CC4D4E" w:rsidRPr="0027324C" w:rsidRDefault="00BA4C2F" w:rsidP="002D4A3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28" w:lineRule="auto"/>
              <w:jc w:val="both"/>
              <w:rPr>
                <w:color w:val="1C6194" w:themeColor="accent2" w:themeShade="BF"/>
                <w:sz w:val="28"/>
                <w:lang w:val="uz-Cyrl-UZ"/>
              </w:rPr>
            </w:pPr>
            <w:r>
              <w:rPr>
                <w:color w:val="1C6194" w:themeColor="accent2" w:themeShade="BF"/>
                <w:sz w:val="28"/>
                <w:lang w:val="uz-Cyrl-UZ"/>
              </w:rPr>
              <w:t xml:space="preserve"> </w:t>
            </w:r>
            <w:r w:rsidRPr="00BA4C2F">
              <w:rPr>
                <w:color w:val="1C6194" w:themeColor="accent2" w:themeShade="BF"/>
                <w:sz w:val="28"/>
                <w:lang w:val="uz-Cyrl-UZ"/>
              </w:rPr>
              <w:t>Контакт:</w:t>
            </w:r>
          </w:p>
        </w:tc>
        <w:tc>
          <w:tcPr>
            <w:tcW w:w="7224" w:type="dxa"/>
          </w:tcPr>
          <w:p w:rsidR="00CC4D4E" w:rsidRPr="0027324C" w:rsidRDefault="001D0323" w:rsidP="002D4A3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28" w:lineRule="auto"/>
              <w:jc w:val="both"/>
              <w:rPr>
                <w:color w:val="1C6194" w:themeColor="accent2" w:themeShade="BF"/>
                <w:sz w:val="28"/>
                <w:lang w:val="uz-Cyrl-UZ"/>
              </w:rPr>
            </w:pPr>
            <w:r>
              <w:rPr>
                <w:color w:val="1C6194" w:themeColor="accent2" w:themeShade="BF"/>
                <w:sz w:val="28"/>
                <w:lang w:val="uz-Cyrl-UZ"/>
              </w:rPr>
              <w:t>С. Мирзалиев</w:t>
            </w:r>
          </w:p>
        </w:tc>
      </w:tr>
      <w:tr w:rsidR="00CC4D4E" w:rsidRPr="00DD665F" w:rsidTr="002D4A30">
        <w:tc>
          <w:tcPr>
            <w:tcW w:w="2263" w:type="dxa"/>
          </w:tcPr>
          <w:p w:rsidR="00CC4D4E" w:rsidRPr="0027324C" w:rsidRDefault="00CC4D4E" w:rsidP="002D4A30">
            <w:pPr>
              <w:autoSpaceDE w:val="0"/>
              <w:autoSpaceDN w:val="0"/>
              <w:adjustRightInd w:val="0"/>
              <w:spacing w:before="60" w:after="60" w:line="228" w:lineRule="auto"/>
              <w:rPr>
                <w:color w:val="1C6194" w:themeColor="accent2" w:themeShade="BF"/>
                <w:sz w:val="28"/>
                <w:lang w:val="uz-Cyrl-UZ"/>
              </w:rPr>
            </w:pPr>
            <w:r w:rsidRPr="0027324C">
              <w:rPr>
                <w:noProof/>
                <w:color w:val="1C6194" w:themeColor="accent2" w:themeShade="BF"/>
                <w:sz w:val="28"/>
                <w:lang w:val="uz-Cyrl-UZ"/>
              </w:rPr>
              <w:t xml:space="preserve">Телеграм: </w:t>
            </w:r>
          </w:p>
        </w:tc>
        <w:tc>
          <w:tcPr>
            <w:tcW w:w="7224" w:type="dxa"/>
          </w:tcPr>
          <w:p w:rsidR="00CC4D4E" w:rsidRPr="0027324C" w:rsidRDefault="00DD665F" w:rsidP="002D4A30">
            <w:pPr>
              <w:autoSpaceDE w:val="0"/>
              <w:autoSpaceDN w:val="0"/>
              <w:adjustRightInd w:val="0"/>
              <w:spacing w:before="60" w:after="60" w:line="228" w:lineRule="auto"/>
              <w:rPr>
                <w:color w:val="1C6194" w:themeColor="accent2" w:themeShade="BF"/>
                <w:sz w:val="28"/>
                <w:lang w:val="uz-Cyrl-UZ"/>
              </w:rPr>
            </w:pPr>
            <w:hyperlink r:id="rId6" w:history="1">
              <w:r w:rsidR="00CC4D4E" w:rsidRPr="0027324C">
                <w:rPr>
                  <w:rStyle w:val="a3"/>
                  <w:color w:val="1C6194" w:themeColor="accent2" w:themeShade="BF"/>
                  <w:sz w:val="28"/>
                  <w:lang w:val="uz-Cyrl-UZ"/>
                </w:rPr>
                <w:t>https://t.me/Konferensiya_TDIU</w:t>
              </w:r>
            </w:hyperlink>
          </w:p>
        </w:tc>
      </w:tr>
      <w:tr w:rsidR="00CC4D4E" w:rsidRPr="0027324C" w:rsidTr="002D4A30">
        <w:tc>
          <w:tcPr>
            <w:tcW w:w="2263" w:type="dxa"/>
          </w:tcPr>
          <w:p w:rsidR="00CC4D4E" w:rsidRPr="0027324C" w:rsidRDefault="00CC4D4E" w:rsidP="002D4A30">
            <w:pPr>
              <w:autoSpaceDE w:val="0"/>
              <w:autoSpaceDN w:val="0"/>
              <w:adjustRightInd w:val="0"/>
              <w:spacing w:before="60" w:after="60" w:line="228" w:lineRule="auto"/>
              <w:rPr>
                <w:iCs/>
                <w:color w:val="1C6194" w:themeColor="accent2" w:themeShade="BF"/>
                <w:sz w:val="28"/>
                <w:lang w:val="uz-Cyrl-UZ"/>
              </w:rPr>
            </w:pPr>
            <w:r w:rsidRPr="0027324C">
              <w:rPr>
                <w:iCs/>
                <w:color w:val="1C6194" w:themeColor="accent2" w:themeShade="BF"/>
                <w:sz w:val="28"/>
                <w:lang w:val="uz-Cyrl-UZ"/>
              </w:rPr>
              <w:lastRenderedPageBreak/>
              <w:t>Телефон:</w:t>
            </w:r>
          </w:p>
        </w:tc>
        <w:tc>
          <w:tcPr>
            <w:tcW w:w="7224" w:type="dxa"/>
          </w:tcPr>
          <w:p w:rsidR="00CC4D4E" w:rsidRPr="00C779D5" w:rsidRDefault="00CC4D4E" w:rsidP="002D4A30">
            <w:pPr>
              <w:autoSpaceDE w:val="0"/>
              <w:autoSpaceDN w:val="0"/>
              <w:adjustRightInd w:val="0"/>
              <w:spacing w:before="60" w:after="60" w:line="228" w:lineRule="auto"/>
              <w:rPr>
                <w:iCs/>
                <w:color w:val="1C6194" w:themeColor="accent2" w:themeShade="BF"/>
                <w:sz w:val="28"/>
              </w:rPr>
            </w:pPr>
            <w:r w:rsidRPr="0027324C">
              <w:rPr>
                <w:iCs/>
                <w:color w:val="1C6194" w:themeColor="accent2" w:themeShade="BF"/>
                <w:sz w:val="28"/>
                <w:lang w:val="uz-Cyrl-UZ"/>
              </w:rPr>
              <w:t xml:space="preserve">+998 71 </w:t>
            </w:r>
            <w:r w:rsidRPr="00C779D5">
              <w:rPr>
                <w:iCs/>
                <w:color w:val="1C6194" w:themeColor="accent2" w:themeShade="BF"/>
                <w:sz w:val="28"/>
              </w:rPr>
              <w:t>239 0143</w:t>
            </w:r>
          </w:p>
        </w:tc>
      </w:tr>
      <w:tr w:rsidR="00CC4D4E" w:rsidRPr="0027324C" w:rsidTr="002D4A30">
        <w:tc>
          <w:tcPr>
            <w:tcW w:w="2263" w:type="dxa"/>
          </w:tcPr>
          <w:p w:rsidR="00CC4D4E" w:rsidRPr="0027324C" w:rsidRDefault="00CC4D4E" w:rsidP="002D4A30">
            <w:pPr>
              <w:autoSpaceDE w:val="0"/>
              <w:autoSpaceDN w:val="0"/>
              <w:adjustRightInd w:val="0"/>
              <w:spacing w:before="60" w:after="60" w:line="228" w:lineRule="auto"/>
              <w:rPr>
                <w:iCs/>
                <w:color w:val="1C6194" w:themeColor="accent2" w:themeShade="BF"/>
                <w:sz w:val="28"/>
                <w:lang w:val="uz-Cyrl-UZ"/>
              </w:rPr>
            </w:pPr>
            <w:r w:rsidRPr="0027324C">
              <w:rPr>
                <w:iCs/>
                <w:color w:val="1C6194" w:themeColor="accent2" w:themeShade="BF"/>
                <w:sz w:val="28"/>
                <w:lang w:val="uz-Cyrl-UZ"/>
              </w:rPr>
              <w:t>Веб:</w:t>
            </w:r>
          </w:p>
        </w:tc>
        <w:tc>
          <w:tcPr>
            <w:tcW w:w="7224" w:type="dxa"/>
          </w:tcPr>
          <w:p w:rsidR="00CC4D4E" w:rsidRPr="0027324C" w:rsidRDefault="00DD665F" w:rsidP="002D4A30">
            <w:pPr>
              <w:autoSpaceDE w:val="0"/>
              <w:autoSpaceDN w:val="0"/>
              <w:adjustRightInd w:val="0"/>
              <w:spacing w:before="60" w:after="60" w:line="228" w:lineRule="auto"/>
              <w:rPr>
                <w:iCs/>
                <w:color w:val="1C6194" w:themeColor="accent2" w:themeShade="BF"/>
                <w:sz w:val="28"/>
                <w:lang w:val="en-US"/>
              </w:rPr>
            </w:pPr>
            <w:hyperlink r:id="rId7" w:history="1">
              <w:r w:rsidR="00CC4D4E" w:rsidRPr="0027324C">
                <w:rPr>
                  <w:rStyle w:val="a3"/>
                  <w:iCs/>
                  <w:color w:val="1C6194" w:themeColor="accent2" w:themeShade="BF"/>
                  <w:sz w:val="28"/>
                  <w:lang w:val="en-US"/>
                </w:rPr>
                <w:t>https://tsue.uz/</w:t>
              </w:r>
            </w:hyperlink>
          </w:p>
        </w:tc>
      </w:tr>
    </w:tbl>
    <w:p w:rsidR="00CC4D4E" w:rsidRPr="0027324C" w:rsidRDefault="00CC4D4E" w:rsidP="000D7D16">
      <w:pPr>
        <w:autoSpaceDE w:val="0"/>
        <w:autoSpaceDN w:val="0"/>
        <w:adjustRightInd w:val="0"/>
        <w:spacing w:line="228" w:lineRule="auto"/>
        <w:rPr>
          <w:iCs/>
          <w:color w:val="1C6194" w:themeColor="accent2" w:themeShade="BF"/>
          <w:sz w:val="28"/>
          <w:szCs w:val="28"/>
          <w:lang w:val="en-US"/>
        </w:rPr>
      </w:pPr>
    </w:p>
    <w:sectPr w:rsidR="00CC4D4E" w:rsidRPr="0027324C" w:rsidSect="00CE746D">
      <w:pgSz w:w="11906" w:h="16838"/>
      <w:pgMar w:top="993" w:right="1133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B46"/>
    <w:multiLevelType w:val="hybridMultilevel"/>
    <w:tmpl w:val="C61239A2"/>
    <w:lvl w:ilvl="0" w:tplc="7550DB5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3D5510"/>
    <w:multiLevelType w:val="hybridMultilevel"/>
    <w:tmpl w:val="636A4AF2"/>
    <w:lvl w:ilvl="0" w:tplc="DCD0DA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12C80"/>
    <w:multiLevelType w:val="hybridMultilevel"/>
    <w:tmpl w:val="57EA3A86"/>
    <w:lvl w:ilvl="0" w:tplc="B00C516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09D04FA"/>
    <w:multiLevelType w:val="hybridMultilevel"/>
    <w:tmpl w:val="407EB0D2"/>
    <w:lvl w:ilvl="0" w:tplc="0419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21303A"/>
    <w:multiLevelType w:val="hybridMultilevel"/>
    <w:tmpl w:val="E404F43C"/>
    <w:lvl w:ilvl="0" w:tplc="F30466F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F6544"/>
    <w:multiLevelType w:val="hybridMultilevel"/>
    <w:tmpl w:val="739A5A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A73"/>
    <w:rsid w:val="000107C0"/>
    <w:rsid w:val="0001129B"/>
    <w:rsid w:val="00011701"/>
    <w:rsid w:val="00020A71"/>
    <w:rsid w:val="00030025"/>
    <w:rsid w:val="00033D9F"/>
    <w:rsid w:val="000426DE"/>
    <w:rsid w:val="00052CDB"/>
    <w:rsid w:val="00066BFB"/>
    <w:rsid w:val="0009059D"/>
    <w:rsid w:val="000A43EB"/>
    <w:rsid w:val="000B2CF1"/>
    <w:rsid w:val="000D456F"/>
    <w:rsid w:val="000D7D16"/>
    <w:rsid w:val="000E0956"/>
    <w:rsid w:val="000E7FCA"/>
    <w:rsid w:val="00106B50"/>
    <w:rsid w:val="001174A4"/>
    <w:rsid w:val="00145CD1"/>
    <w:rsid w:val="001544B3"/>
    <w:rsid w:val="001674DE"/>
    <w:rsid w:val="0017210C"/>
    <w:rsid w:val="00173383"/>
    <w:rsid w:val="001A2EE6"/>
    <w:rsid w:val="001A452F"/>
    <w:rsid w:val="001D0323"/>
    <w:rsid w:val="001E0B12"/>
    <w:rsid w:val="001E79A2"/>
    <w:rsid w:val="00226831"/>
    <w:rsid w:val="00262C63"/>
    <w:rsid w:val="002672DB"/>
    <w:rsid w:val="0027324C"/>
    <w:rsid w:val="00281B1F"/>
    <w:rsid w:val="0029398B"/>
    <w:rsid w:val="00296522"/>
    <w:rsid w:val="002B4F16"/>
    <w:rsid w:val="002F15A8"/>
    <w:rsid w:val="002F3B19"/>
    <w:rsid w:val="00311DDA"/>
    <w:rsid w:val="00313685"/>
    <w:rsid w:val="00317EDC"/>
    <w:rsid w:val="00326BB2"/>
    <w:rsid w:val="00374F2C"/>
    <w:rsid w:val="003A517E"/>
    <w:rsid w:val="003A6650"/>
    <w:rsid w:val="003B55CF"/>
    <w:rsid w:val="003C3CD3"/>
    <w:rsid w:val="003C51B8"/>
    <w:rsid w:val="003E66E9"/>
    <w:rsid w:val="00415748"/>
    <w:rsid w:val="00435B5F"/>
    <w:rsid w:val="00450A8D"/>
    <w:rsid w:val="00453D81"/>
    <w:rsid w:val="00472CBB"/>
    <w:rsid w:val="004831B2"/>
    <w:rsid w:val="00490088"/>
    <w:rsid w:val="0049714B"/>
    <w:rsid w:val="004B79AB"/>
    <w:rsid w:val="004D759D"/>
    <w:rsid w:val="004E3D6D"/>
    <w:rsid w:val="004E55E0"/>
    <w:rsid w:val="004F69A2"/>
    <w:rsid w:val="005216C2"/>
    <w:rsid w:val="00530810"/>
    <w:rsid w:val="00541232"/>
    <w:rsid w:val="00541817"/>
    <w:rsid w:val="00573856"/>
    <w:rsid w:val="005838B6"/>
    <w:rsid w:val="00594615"/>
    <w:rsid w:val="005B61A1"/>
    <w:rsid w:val="005D7410"/>
    <w:rsid w:val="005F6795"/>
    <w:rsid w:val="006415B2"/>
    <w:rsid w:val="0065163E"/>
    <w:rsid w:val="006755F4"/>
    <w:rsid w:val="006966EE"/>
    <w:rsid w:val="006A7BA6"/>
    <w:rsid w:val="006C700B"/>
    <w:rsid w:val="006D5EFC"/>
    <w:rsid w:val="00720C4C"/>
    <w:rsid w:val="0072785C"/>
    <w:rsid w:val="00747E65"/>
    <w:rsid w:val="007606AD"/>
    <w:rsid w:val="00767361"/>
    <w:rsid w:val="00782803"/>
    <w:rsid w:val="00793471"/>
    <w:rsid w:val="007A5941"/>
    <w:rsid w:val="007B44F4"/>
    <w:rsid w:val="007D047C"/>
    <w:rsid w:val="007D1EAB"/>
    <w:rsid w:val="007F31A1"/>
    <w:rsid w:val="00813D6F"/>
    <w:rsid w:val="00815C59"/>
    <w:rsid w:val="0087661D"/>
    <w:rsid w:val="00876AE5"/>
    <w:rsid w:val="00880109"/>
    <w:rsid w:val="00884194"/>
    <w:rsid w:val="008A2868"/>
    <w:rsid w:val="008F6895"/>
    <w:rsid w:val="00901548"/>
    <w:rsid w:val="00905512"/>
    <w:rsid w:val="009157C9"/>
    <w:rsid w:val="0093126C"/>
    <w:rsid w:val="009314BC"/>
    <w:rsid w:val="0098194D"/>
    <w:rsid w:val="00987E08"/>
    <w:rsid w:val="009C0E77"/>
    <w:rsid w:val="009D4CC8"/>
    <w:rsid w:val="009E5190"/>
    <w:rsid w:val="009F2D51"/>
    <w:rsid w:val="009F6B72"/>
    <w:rsid w:val="00A32067"/>
    <w:rsid w:val="00A37D2D"/>
    <w:rsid w:val="00A43CFE"/>
    <w:rsid w:val="00A466AE"/>
    <w:rsid w:val="00A70EA1"/>
    <w:rsid w:val="00A71234"/>
    <w:rsid w:val="00A81699"/>
    <w:rsid w:val="00A942B6"/>
    <w:rsid w:val="00AA5491"/>
    <w:rsid w:val="00AC7A73"/>
    <w:rsid w:val="00AF08BD"/>
    <w:rsid w:val="00B0119C"/>
    <w:rsid w:val="00B20AFD"/>
    <w:rsid w:val="00B450AF"/>
    <w:rsid w:val="00B527A8"/>
    <w:rsid w:val="00B56AA6"/>
    <w:rsid w:val="00B673A5"/>
    <w:rsid w:val="00B674A6"/>
    <w:rsid w:val="00B920E6"/>
    <w:rsid w:val="00B975D4"/>
    <w:rsid w:val="00BA07EF"/>
    <w:rsid w:val="00BA4C2F"/>
    <w:rsid w:val="00BA5F27"/>
    <w:rsid w:val="00BA67B7"/>
    <w:rsid w:val="00BC0A84"/>
    <w:rsid w:val="00BD4217"/>
    <w:rsid w:val="00BD5521"/>
    <w:rsid w:val="00BE661D"/>
    <w:rsid w:val="00C03918"/>
    <w:rsid w:val="00C0497D"/>
    <w:rsid w:val="00C20226"/>
    <w:rsid w:val="00C411AE"/>
    <w:rsid w:val="00C77E63"/>
    <w:rsid w:val="00C86A6A"/>
    <w:rsid w:val="00CC2B12"/>
    <w:rsid w:val="00CC44D4"/>
    <w:rsid w:val="00CC4D4E"/>
    <w:rsid w:val="00CC7015"/>
    <w:rsid w:val="00CD1A67"/>
    <w:rsid w:val="00CD60FD"/>
    <w:rsid w:val="00CE2F9D"/>
    <w:rsid w:val="00CE4BBE"/>
    <w:rsid w:val="00CE746D"/>
    <w:rsid w:val="00CF0DDB"/>
    <w:rsid w:val="00D11993"/>
    <w:rsid w:val="00DB20FD"/>
    <w:rsid w:val="00DB3604"/>
    <w:rsid w:val="00DB4349"/>
    <w:rsid w:val="00DD665F"/>
    <w:rsid w:val="00DD71B4"/>
    <w:rsid w:val="00DF3504"/>
    <w:rsid w:val="00E059E5"/>
    <w:rsid w:val="00E2437D"/>
    <w:rsid w:val="00E413A5"/>
    <w:rsid w:val="00E445C2"/>
    <w:rsid w:val="00E47988"/>
    <w:rsid w:val="00E57B11"/>
    <w:rsid w:val="00E7135B"/>
    <w:rsid w:val="00E937D3"/>
    <w:rsid w:val="00EA4F63"/>
    <w:rsid w:val="00EB2E6E"/>
    <w:rsid w:val="00EB6B8F"/>
    <w:rsid w:val="00F336BB"/>
    <w:rsid w:val="00F34D18"/>
    <w:rsid w:val="00F40B96"/>
    <w:rsid w:val="00F46775"/>
    <w:rsid w:val="00F604D5"/>
    <w:rsid w:val="00F669FE"/>
    <w:rsid w:val="00F94E68"/>
    <w:rsid w:val="00FA7311"/>
    <w:rsid w:val="00FC09A7"/>
    <w:rsid w:val="00FC73D7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E54E0-F024-426E-B549-188EE14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D1"/>
  </w:style>
  <w:style w:type="paragraph" w:styleId="1">
    <w:name w:val="heading 1"/>
    <w:basedOn w:val="a"/>
    <w:next w:val="a"/>
    <w:link w:val="10"/>
    <w:uiPriority w:val="9"/>
    <w:qFormat/>
    <w:rsid w:val="00145CD1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D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D1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D1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D1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D1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D1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C7A73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character" w:styleId="a3">
    <w:name w:val="Hyperlink"/>
    <w:rsid w:val="00AC7A73"/>
    <w:rPr>
      <w:color w:val="0000FF"/>
      <w:u w:val="single"/>
    </w:rPr>
  </w:style>
  <w:style w:type="character" w:customStyle="1" w:styleId="FontStyle24">
    <w:name w:val="Font Style24"/>
    <w:uiPriority w:val="99"/>
    <w:rsid w:val="00AC7A73"/>
    <w:rPr>
      <w:rFonts w:ascii="Times New Roman" w:hAnsi="Times New Roman" w:cs="Times New Roman" w:hint="default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081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E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4BBE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CE4BBE"/>
  </w:style>
  <w:style w:type="character" w:customStyle="1" w:styleId="10">
    <w:name w:val="Заголовок 1 Знак"/>
    <w:basedOn w:val="a0"/>
    <w:link w:val="1"/>
    <w:uiPriority w:val="9"/>
    <w:rsid w:val="00145C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45CD1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45CD1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45CD1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45CD1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5CD1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5CD1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5CD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5CD1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145CD1"/>
    <w:rPr>
      <w:b/>
      <w:bCs/>
      <w:color w:val="1481AB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45CD1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45C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45C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145CD1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145CD1"/>
    <w:rPr>
      <w:b/>
      <w:bCs/>
    </w:rPr>
  </w:style>
  <w:style w:type="character" w:styleId="ad">
    <w:name w:val="Emphasis"/>
    <w:uiPriority w:val="20"/>
    <w:qFormat/>
    <w:rsid w:val="00145CD1"/>
    <w:rPr>
      <w:caps/>
      <w:color w:val="0D5571" w:themeColor="accent1" w:themeShade="7F"/>
      <w:spacing w:val="5"/>
    </w:rPr>
  </w:style>
  <w:style w:type="paragraph" w:styleId="ae">
    <w:name w:val="No Spacing"/>
    <w:uiPriority w:val="1"/>
    <w:qFormat/>
    <w:rsid w:val="00145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5CD1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45CD1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45CD1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45CD1"/>
    <w:rPr>
      <w:color w:val="1CADE4" w:themeColor="accent1"/>
      <w:sz w:val="24"/>
      <w:szCs w:val="24"/>
    </w:rPr>
  </w:style>
  <w:style w:type="character" w:styleId="af1">
    <w:name w:val="Subtle Emphasis"/>
    <w:uiPriority w:val="19"/>
    <w:qFormat/>
    <w:rsid w:val="00145CD1"/>
    <w:rPr>
      <w:i/>
      <w:iCs/>
      <w:color w:val="0D5571" w:themeColor="accent1" w:themeShade="7F"/>
    </w:rPr>
  </w:style>
  <w:style w:type="character" w:styleId="af2">
    <w:name w:val="Intense Emphasis"/>
    <w:uiPriority w:val="21"/>
    <w:qFormat/>
    <w:rsid w:val="00145CD1"/>
    <w:rPr>
      <w:b/>
      <w:bCs/>
      <w:caps/>
      <w:color w:val="0D5571" w:themeColor="accent1" w:themeShade="7F"/>
      <w:spacing w:val="10"/>
    </w:rPr>
  </w:style>
  <w:style w:type="character" w:styleId="af3">
    <w:name w:val="Subtle Reference"/>
    <w:uiPriority w:val="31"/>
    <w:qFormat/>
    <w:rsid w:val="00145CD1"/>
    <w:rPr>
      <w:b/>
      <w:bCs/>
      <w:color w:val="1CADE4" w:themeColor="accent1"/>
    </w:rPr>
  </w:style>
  <w:style w:type="character" w:styleId="af4">
    <w:name w:val="Intense Reference"/>
    <w:uiPriority w:val="32"/>
    <w:qFormat/>
    <w:rsid w:val="00145CD1"/>
    <w:rPr>
      <w:b/>
      <w:bCs/>
      <w:i/>
      <w:iCs/>
      <w:caps/>
      <w:color w:val="1CADE4" w:themeColor="accent1"/>
    </w:rPr>
  </w:style>
  <w:style w:type="character" w:styleId="af5">
    <w:name w:val="Book Title"/>
    <w:uiPriority w:val="33"/>
    <w:qFormat/>
    <w:rsid w:val="00145CD1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145CD1"/>
    <w:pPr>
      <w:outlineLvl w:val="9"/>
    </w:pPr>
  </w:style>
  <w:style w:type="paragraph" w:customStyle="1" w:styleId="12">
    <w:name w:val="Стиль1"/>
    <w:basedOn w:val="a"/>
    <w:link w:val="13"/>
    <w:qFormat/>
    <w:rsid w:val="0027324C"/>
  </w:style>
  <w:style w:type="character" w:customStyle="1" w:styleId="13">
    <w:name w:val="Стиль1 Знак"/>
    <w:basedOn w:val="a0"/>
    <w:link w:val="12"/>
    <w:rsid w:val="0027324C"/>
  </w:style>
  <w:style w:type="paragraph" w:styleId="HTML">
    <w:name w:val="HTML Preformatted"/>
    <w:basedOn w:val="a"/>
    <w:link w:val="HTML0"/>
    <w:uiPriority w:val="99"/>
    <w:semiHidden/>
    <w:unhideWhenUsed/>
    <w:rsid w:val="0003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3D9F"/>
    <w:rPr>
      <w:rFonts w:ascii="Courier New" w:eastAsia="Times New Roman" w:hAnsi="Courier New" w:cs="Courier New"/>
      <w:lang w:eastAsia="ru-RU"/>
    </w:rPr>
  </w:style>
  <w:style w:type="character" w:customStyle="1" w:styleId="y2iqfc">
    <w:name w:val="y2iqfc"/>
    <w:basedOn w:val="a0"/>
    <w:rsid w:val="0003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sue.u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Konferensiya_TD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авон">
  <a:themeElements>
    <a:clrScheme name="Савон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Савон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аво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F78C-12EF-4F59-9865-89D74010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2022-04-20T04:01:00Z</dcterms:created>
  <dcterms:modified xsi:type="dcterms:W3CDTF">2022-04-20T09:43:00Z</dcterms:modified>
</cp:coreProperties>
</file>